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2" w:rsidRDefault="00D565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26CAE" wp14:editId="6790290C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6019800" cy="866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552" w:rsidRPr="00D56552" w:rsidRDefault="00D56552" w:rsidP="007D489D">
                            <w:pPr>
                              <w:spacing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56552">
                              <w:rPr>
                                <w:b/>
                                <w:sz w:val="40"/>
                                <w:szCs w:val="40"/>
                              </w:rPr>
                              <w:t>CAMERON MIDDLE SCHOOL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8D79BA" w:rsidRPr="008D79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8D79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8D79BA" w:rsidRPr="008D79BA">
                              <w:rPr>
                                <w:b/>
                                <w:sz w:val="28"/>
                                <w:szCs w:val="28"/>
                              </w:rPr>
                              <w:t>2013-2014</w:t>
                            </w:r>
                          </w:p>
                          <w:p w:rsidR="00D56552" w:rsidRPr="00D56552" w:rsidRDefault="00D56552" w:rsidP="007D489D">
                            <w:pPr>
                              <w:spacing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56552">
                              <w:rPr>
                                <w:i/>
                                <w:sz w:val="28"/>
                                <w:szCs w:val="28"/>
                              </w:rPr>
                              <w:t>Re-Teaching and Re-Assessment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.75pt;margin-top:3.75pt;width:474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" fillcolor="#4f81bd [3204]" strokecolor="#243f60 [1604]" strokeweight="2pt">
                <v:textbox>
                  <w:txbxContent>
                    <w:p w:rsidR="00D56552" w:rsidRPr="00D56552" w:rsidRDefault="00D56552" w:rsidP="007D489D">
                      <w:pPr>
                        <w:spacing w:line="24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D56552">
                        <w:rPr>
                          <w:b/>
                          <w:sz w:val="40"/>
                          <w:szCs w:val="40"/>
                        </w:rPr>
                        <w:t>CAMERON MIDDLE SCHOOL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8D79BA" w:rsidRPr="008D79BA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8D79BA"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8D79BA" w:rsidRPr="008D79BA">
                        <w:rPr>
                          <w:b/>
                          <w:sz w:val="28"/>
                          <w:szCs w:val="28"/>
                        </w:rPr>
                        <w:t>2013-2014</w:t>
                      </w:r>
                    </w:p>
                    <w:p w:rsidR="00D56552" w:rsidRPr="00D56552" w:rsidRDefault="00D56552" w:rsidP="007D489D">
                      <w:pPr>
                        <w:spacing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56552">
                        <w:rPr>
                          <w:i/>
                          <w:sz w:val="28"/>
                          <w:szCs w:val="28"/>
                        </w:rPr>
                        <w:t>Re-Teaching and Re-Assessment Procedures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552" w:rsidRPr="00D56552" w:rsidRDefault="00D56552" w:rsidP="00D56552"/>
    <w:p w:rsidR="00D56552" w:rsidRPr="00D56552" w:rsidRDefault="00D56552" w:rsidP="00D56552"/>
    <w:p w:rsidR="00D56552" w:rsidRDefault="00D56552" w:rsidP="00D56552"/>
    <w:p w:rsidR="005874FC" w:rsidRPr="004A7F2D" w:rsidRDefault="00D56552" w:rsidP="00D56552">
      <w:pPr>
        <w:pStyle w:val="ListParagraph"/>
        <w:numPr>
          <w:ilvl w:val="0"/>
          <w:numId w:val="3"/>
        </w:numPr>
        <w:tabs>
          <w:tab w:val="left" w:pos="1665"/>
        </w:tabs>
        <w:jc w:val="both"/>
        <w:rPr>
          <w:b/>
          <w:sz w:val="24"/>
          <w:szCs w:val="24"/>
        </w:rPr>
      </w:pPr>
      <w:r w:rsidRPr="003D5A07">
        <w:rPr>
          <w:b/>
          <w:sz w:val="24"/>
          <w:szCs w:val="24"/>
          <w:u w:val="single"/>
        </w:rPr>
        <w:t>Why Re-Teach/Re-Assess</w:t>
      </w:r>
      <w:r w:rsidRPr="004A7F2D">
        <w:rPr>
          <w:b/>
          <w:sz w:val="24"/>
          <w:szCs w:val="24"/>
        </w:rPr>
        <w:t>?</w:t>
      </w:r>
    </w:p>
    <w:p w:rsidR="00D56552" w:rsidRPr="00CC0940" w:rsidRDefault="00D56552" w:rsidP="00D56552">
      <w:p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We must first</w:t>
      </w:r>
      <w:r w:rsidR="002D66D4" w:rsidRPr="00CC0940">
        <w:rPr>
          <w:sz w:val="20"/>
          <w:szCs w:val="20"/>
        </w:rPr>
        <w:t xml:space="preserve"> consider our beliefs about the guiding principles for students and learning.  Do we all believe that…</w:t>
      </w:r>
    </w:p>
    <w:p w:rsidR="002D66D4" w:rsidRPr="00CC0940" w:rsidRDefault="002D66D4" w:rsidP="002D66D4">
      <w:pPr>
        <w:pStyle w:val="ListParagraph"/>
        <w:numPr>
          <w:ilvl w:val="0"/>
          <w:numId w:val="4"/>
        </w:num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Mistakes are inherent in learning</w:t>
      </w:r>
    </w:p>
    <w:p w:rsidR="002D66D4" w:rsidRPr="00CC0940" w:rsidRDefault="002D66D4" w:rsidP="002D66D4">
      <w:pPr>
        <w:pStyle w:val="ListParagraph"/>
        <w:numPr>
          <w:ilvl w:val="0"/>
          <w:numId w:val="4"/>
        </w:num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Students learn in different ways</w:t>
      </w:r>
    </w:p>
    <w:p w:rsidR="002D66D4" w:rsidRPr="00CC0940" w:rsidRDefault="002D66D4" w:rsidP="002D66D4">
      <w:pPr>
        <w:pStyle w:val="ListParagraph"/>
        <w:numPr>
          <w:ilvl w:val="0"/>
          <w:numId w:val="4"/>
        </w:num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Students learn in different time frames</w:t>
      </w:r>
    </w:p>
    <w:p w:rsidR="002D66D4" w:rsidRPr="00CC0940" w:rsidRDefault="002D66D4" w:rsidP="002D66D4">
      <w:pPr>
        <w:pStyle w:val="ListParagraph"/>
        <w:numPr>
          <w:ilvl w:val="0"/>
          <w:numId w:val="4"/>
        </w:num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Success breeds success and influences esteem, attitude and motivation</w:t>
      </w:r>
    </w:p>
    <w:p w:rsidR="002D66D4" w:rsidRPr="00CC0940" w:rsidRDefault="002D66D4" w:rsidP="002D66D4">
      <w:p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If as a staff we believe and value these guiding principles, then we must have procedures in place to re-teach and re-assess to ensure our students are learning and that we are able to provide meaningful feedback so that students have a clear picture of their achievement levels.</w:t>
      </w:r>
    </w:p>
    <w:p w:rsidR="002D66D4" w:rsidRPr="00CC0940" w:rsidRDefault="002D66D4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2D66D4" w:rsidRPr="003D5A07" w:rsidRDefault="002D66D4" w:rsidP="002D66D4">
      <w:pPr>
        <w:pStyle w:val="ListParagraph"/>
        <w:numPr>
          <w:ilvl w:val="0"/>
          <w:numId w:val="3"/>
        </w:numPr>
        <w:tabs>
          <w:tab w:val="left" w:pos="1665"/>
        </w:tabs>
        <w:jc w:val="both"/>
        <w:rPr>
          <w:b/>
          <w:sz w:val="24"/>
          <w:szCs w:val="24"/>
          <w:u w:val="single"/>
        </w:rPr>
      </w:pPr>
      <w:r w:rsidRPr="003D5A07">
        <w:rPr>
          <w:b/>
          <w:sz w:val="24"/>
          <w:szCs w:val="24"/>
          <w:u w:val="single"/>
        </w:rPr>
        <w:t>When to Re-Teach/Re-Assess?</w:t>
      </w:r>
    </w:p>
    <w:p w:rsidR="002D66D4" w:rsidRPr="00CC0940" w:rsidRDefault="002D66D4" w:rsidP="002D66D4">
      <w:p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It is crucial to always stay focused o</w:t>
      </w:r>
      <w:r w:rsidR="000616EF">
        <w:rPr>
          <w:sz w:val="20"/>
          <w:szCs w:val="20"/>
        </w:rPr>
        <w:t>n our essential learning objectives</w:t>
      </w:r>
      <w:r w:rsidRPr="00CC0940">
        <w:rPr>
          <w:sz w:val="20"/>
          <w:szCs w:val="20"/>
        </w:rPr>
        <w:t xml:space="preserve"> to help guide us in when to allow for re-teaching and re-assessing opportunities.  </w:t>
      </w:r>
      <w:r w:rsidR="001B184A" w:rsidRPr="00CC0940">
        <w:rPr>
          <w:sz w:val="20"/>
          <w:szCs w:val="20"/>
        </w:rPr>
        <w:t>A student reaching a</w:t>
      </w:r>
      <w:r w:rsidR="00297717">
        <w:rPr>
          <w:sz w:val="20"/>
          <w:szCs w:val="20"/>
        </w:rPr>
        <w:t>t least a</w:t>
      </w:r>
      <w:r w:rsidR="001B184A" w:rsidRPr="00CC0940">
        <w:rPr>
          <w:sz w:val="20"/>
          <w:szCs w:val="20"/>
        </w:rPr>
        <w:t xml:space="preserve"> “proficient” level</w:t>
      </w:r>
      <w:r w:rsidR="00297717">
        <w:rPr>
          <w:sz w:val="20"/>
          <w:szCs w:val="20"/>
        </w:rPr>
        <w:t>, or higher,</w:t>
      </w:r>
      <w:r w:rsidR="008B1EAA">
        <w:rPr>
          <w:sz w:val="20"/>
          <w:szCs w:val="20"/>
        </w:rPr>
        <w:t xml:space="preserve"> on all </w:t>
      </w:r>
      <w:r w:rsidR="000616EF">
        <w:rPr>
          <w:sz w:val="20"/>
          <w:szCs w:val="20"/>
        </w:rPr>
        <w:t xml:space="preserve"> ELO</w:t>
      </w:r>
      <w:r w:rsidR="001B184A" w:rsidRPr="00CC0940">
        <w:rPr>
          <w:sz w:val="20"/>
          <w:szCs w:val="20"/>
        </w:rPr>
        <w:t>’s is</w:t>
      </w:r>
      <w:r w:rsidRPr="00CC0940">
        <w:rPr>
          <w:sz w:val="20"/>
          <w:szCs w:val="20"/>
        </w:rPr>
        <w:t xml:space="preserve"> our primary goal.  When a student</w:t>
      </w:r>
      <w:r w:rsidR="000F2038">
        <w:rPr>
          <w:sz w:val="20"/>
          <w:szCs w:val="20"/>
        </w:rPr>
        <w:t xml:space="preserve"> has shown that their current achievement level is</w:t>
      </w:r>
      <w:r w:rsidRPr="00CC0940">
        <w:rPr>
          <w:sz w:val="20"/>
          <w:szCs w:val="20"/>
        </w:rPr>
        <w:t xml:space="preserve"> causing them to achieve at levels below </w:t>
      </w:r>
      <w:r w:rsidR="00221E9C">
        <w:rPr>
          <w:sz w:val="20"/>
          <w:szCs w:val="20"/>
        </w:rPr>
        <w:t>the “proficient” level (below 82</w:t>
      </w:r>
      <w:r w:rsidRPr="00CC0940">
        <w:rPr>
          <w:sz w:val="20"/>
          <w:szCs w:val="20"/>
        </w:rPr>
        <w:t>%) then re-teaching interventions need to be implemented followed by re-assessment opportunities.</w:t>
      </w:r>
    </w:p>
    <w:p w:rsidR="001B184A" w:rsidRDefault="001B184A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767856" w:rsidRDefault="00767856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3C0134" w:rsidRDefault="003C0134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37105F" w:rsidRDefault="0037105F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207759" w:rsidRDefault="00207759" w:rsidP="00207759">
      <w:pPr>
        <w:tabs>
          <w:tab w:val="left" w:pos="1665"/>
        </w:tabs>
        <w:ind w:left="-450" w:right="-180"/>
        <w:jc w:val="both"/>
        <w:rPr>
          <w:sz w:val="20"/>
          <w:szCs w:val="20"/>
        </w:rPr>
      </w:pPr>
    </w:p>
    <w:p w:rsidR="00CC0940" w:rsidRPr="00CC0940" w:rsidRDefault="00CC0940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1B184A" w:rsidRPr="00CC0940" w:rsidRDefault="001B184A" w:rsidP="002D66D4">
      <w:pPr>
        <w:tabs>
          <w:tab w:val="left" w:pos="1665"/>
        </w:tabs>
        <w:jc w:val="both"/>
        <w:rPr>
          <w:sz w:val="20"/>
          <w:szCs w:val="20"/>
        </w:rPr>
      </w:pPr>
    </w:p>
    <w:p w:rsidR="001B184A" w:rsidRPr="003D5A07" w:rsidRDefault="001B184A" w:rsidP="00D120D9">
      <w:pPr>
        <w:pStyle w:val="ListParagraph"/>
        <w:numPr>
          <w:ilvl w:val="0"/>
          <w:numId w:val="3"/>
        </w:numPr>
        <w:tabs>
          <w:tab w:val="left" w:pos="1665"/>
        </w:tabs>
        <w:jc w:val="both"/>
        <w:rPr>
          <w:b/>
          <w:sz w:val="24"/>
          <w:szCs w:val="24"/>
          <w:u w:val="single"/>
        </w:rPr>
      </w:pPr>
      <w:r w:rsidRPr="003D5A07">
        <w:rPr>
          <w:b/>
          <w:sz w:val="24"/>
          <w:szCs w:val="24"/>
          <w:u w:val="single"/>
        </w:rPr>
        <w:t xml:space="preserve">Examples </w:t>
      </w:r>
    </w:p>
    <w:p w:rsidR="001B184A" w:rsidRPr="00CC0940" w:rsidRDefault="001B184A" w:rsidP="001B184A">
      <w:p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Re-teaching and re-learning opportunities may include but are not limited to the following:</w:t>
      </w:r>
    </w:p>
    <w:p w:rsidR="001B184A" w:rsidRPr="00CC0940" w:rsidRDefault="001B184A" w:rsidP="00471177">
      <w:pPr>
        <w:pStyle w:val="ListParagraph"/>
        <w:numPr>
          <w:ilvl w:val="0"/>
          <w:numId w:val="5"/>
        </w:num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Individual, small group, whole group instruction</w:t>
      </w:r>
      <w:r w:rsidR="00584F29" w:rsidRPr="00CC0940">
        <w:rPr>
          <w:sz w:val="20"/>
          <w:szCs w:val="20"/>
        </w:rPr>
        <w:t xml:space="preserve"> during class</w:t>
      </w:r>
      <w:r w:rsidR="0031391C" w:rsidRPr="00CC0940">
        <w:rPr>
          <w:sz w:val="20"/>
          <w:szCs w:val="20"/>
        </w:rPr>
        <w:t xml:space="preserve"> time</w:t>
      </w:r>
      <w:r w:rsidR="00584F29" w:rsidRPr="00CC0940">
        <w:rPr>
          <w:sz w:val="20"/>
          <w:szCs w:val="20"/>
        </w:rPr>
        <w:t>, RTI, before/after school</w:t>
      </w:r>
      <w:r w:rsidR="0031391C" w:rsidRPr="00CC0940">
        <w:rPr>
          <w:sz w:val="20"/>
          <w:szCs w:val="20"/>
        </w:rPr>
        <w:t xml:space="preserve"> tutoring</w:t>
      </w:r>
    </w:p>
    <w:p w:rsidR="001B184A" w:rsidRPr="00CC0940" w:rsidRDefault="001B184A" w:rsidP="0031391C">
      <w:pPr>
        <w:pStyle w:val="ListParagraph"/>
        <w:numPr>
          <w:ilvl w:val="0"/>
          <w:numId w:val="5"/>
        </w:numPr>
        <w:tabs>
          <w:tab w:val="left" w:pos="1665"/>
        </w:tabs>
        <w:jc w:val="both"/>
        <w:rPr>
          <w:sz w:val="20"/>
          <w:szCs w:val="20"/>
        </w:rPr>
      </w:pPr>
      <w:r w:rsidRPr="00CC0940">
        <w:rPr>
          <w:sz w:val="20"/>
          <w:szCs w:val="20"/>
        </w:rPr>
        <w:t>Ensuring that all foundational practice assignments were completed.  If not</w:t>
      </w:r>
      <w:r w:rsidR="00584F29" w:rsidRPr="00CC0940">
        <w:rPr>
          <w:sz w:val="20"/>
          <w:szCs w:val="20"/>
        </w:rPr>
        <w:t>,</w:t>
      </w:r>
      <w:r w:rsidRPr="00CC0940">
        <w:rPr>
          <w:sz w:val="20"/>
          <w:szCs w:val="20"/>
        </w:rPr>
        <w:t xml:space="preserve"> the student must com</w:t>
      </w:r>
      <w:r w:rsidR="00584F29" w:rsidRPr="00CC0940">
        <w:rPr>
          <w:sz w:val="20"/>
          <w:szCs w:val="20"/>
        </w:rPr>
        <w:t>plete those assignments and have them checked/moni</w:t>
      </w:r>
      <w:r w:rsidR="00AE4D6A">
        <w:rPr>
          <w:sz w:val="20"/>
          <w:szCs w:val="20"/>
        </w:rPr>
        <w:t xml:space="preserve">tored by the teacher </w:t>
      </w:r>
    </w:p>
    <w:p w:rsidR="001B184A" w:rsidRDefault="000616EF" w:rsidP="001B184A">
      <w:pPr>
        <w:pStyle w:val="ListParagraph"/>
        <w:numPr>
          <w:ilvl w:val="0"/>
          <w:numId w:val="5"/>
        </w:numPr>
        <w:tabs>
          <w:tab w:val="left" w:pos="1665"/>
        </w:tabs>
        <w:jc w:val="both"/>
        <w:rPr>
          <w:sz w:val="20"/>
          <w:szCs w:val="20"/>
        </w:rPr>
      </w:pPr>
      <w:r>
        <w:rPr>
          <w:sz w:val="20"/>
          <w:szCs w:val="20"/>
        </w:rPr>
        <w:t>Self-Paced Technology (ex. Moby Math)</w:t>
      </w:r>
    </w:p>
    <w:p w:rsidR="0037105F" w:rsidRPr="00CC0940" w:rsidRDefault="0037105F" w:rsidP="0037105F">
      <w:pPr>
        <w:pStyle w:val="ListParagraph"/>
        <w:tabs>
          <w:tab w:val="left" w:pos="1665"/>
        </w:tabs>
        <w:jc w:val="both"/>
        <w:rPr>
          <w:sz w:val="20"/>
          <w:szCs w:val="20"/>
        </w:rPr>
      </w:pPr>
    </w:p>
    <w:p w:rsidR="00207759" w:rsidRPr="00207759" w:rsidRDefault="0031391C" w:rsidP="00471177">
      <w:pPr>
        <w:pStyle w:val="ListParagraph"/>
        <w:numPr>
          <w:ilvl w:val="0"/>
          <w:numId w:val="3"/>
        </w:numPr>
        <w:tabs>
          <w:tab w:val="left" w:pos="1665"/>
        </w:tabs>
        <w:jc w:val="both"/>
        <w:rPr>
          <w:sz w:val="20"/>
          <w:szCs w:val="20"/>
        </w:rPr>
      </w:pPr>
      <w:r w:rsidRPr="0037105F">
        <w:rPr>
          <w:b/>
          <w:sz w:val="24"/>
          <w:szCs w:val="24"/>
          <w:u w:val="single"/>
        </w:rPr>
        <w:t>Procedures</w:t>
      </w:r>
      <w:r w:rsidR="003D5A07" w:rsidRPr="0037105F">
        <w:rPr>
          <w:b/>
          <w:sz w:val="24"/>
          <w:szCs w:val="24"/>
        </w:rPr>
        <w:t xml:space="preserve"> </w:t>
      </w:r>
    </w:p>
    <w:p w:rsidR="00DE1F95" w:rsidRPr="00207759" w:rsidRDefault="00DE1F95" w:rsidP="00207759">
      <w:pPr>
        <w:tabs>
          <w:tab w:val="left" w:pos="1665"/>
        </w:tabs>
        <w:ind w:left="360"/>
        <w:jc w:val="both"/>
        <w:rPr>
          <w:sz w:val="20"/>
          <w:szCs w:val="20"/>
        </w:rPr>
      </w:pPr>
      <w:r w:rsidRPr="00207759">
        <w:rPr>
          <w:b/>
          <w:sz w:val="24"/>
          <w:szCs w:val="24"/>
        </w:rPr>
        <w:t xml:space="preserve"> </w:t>
      </w:r>
      <w:r w:rsidRPr="00207759">
        <w:rPr>
          <w:sz w:val="20"/>
          <w:szCs w:val="20"/>
        </w:rPr>
        <w:t>If a student is performing below the “proficient” level on learning goals that are aligne</w:t>
      </w:r>
      <w:r w:rsidR="000616EF" w:rsidRPr="00207759">
        <w:rPr>
          <w:sz w:val="20"/>
          <w:szCs w:val="20"/>
        </w:rPr>
        <w:t>d to our power standards and ELO</w:t>
      </w:r>
      <w:r w:rsidRPr="00207759">
        <w:rPr>
          <w:sz w:val="20"/>
          <w:szCs w:val="20"/>
        </w:rPr>
        <w:t xml:space="preserve">’s they will be expected to </w:t>
      </w:r>
      <w:r w:rsidR="00FA2208" w:rsidRPr="00207759">
        <w:rPr>
          <w:sz w:val="20"/>
          <w:szCs w:val="20"/>
        </w:rPr>
        <w:t>participate in re-learn</w:t>
      </w:r>
      <w:r w:rsidRPr="00207759">
        <w:rPr>
          <w:sz w:val="20"/>
          <w:szCs w:val="20"/>
        </w:rPr>
        <w:t xml:space="preserve">ing opportunities.  </w:t>
      </w:r>
    </w:p>
    <w:p w:rsidR="0031391C" w:rsidRPr="00A16D5A" w:rsidRDefault="003D5A07" w:rsidP="00A16D5A">
      <w:pPr>
        <w:pStyle w:val="ListParagraph"/>
        <w:numPr>
          <w:ilvl w:val="1"/>
          <w:numId w:val="3"/>
        </w:numPr>
        <w:tabs>
          <w:tab w:val="left" w:pos="1665"/>
        </w:tabs>
        <w:jc w:val="both"/>
        <w:rPr>
          <w:sz w:val="18"/>
          <w:szCs w:val="18"/>
        </w:rPr>
      </w:pPr>
      <w:r w:rsidRPr="00A16D5A">
        <w:rPr>
          <w:sz w:val="18"/>
          <w:szCs w:val="18"/>
        </w:rPr>
        <w:t>The student</w:t>
      </w:r>
      <w:r w:rsidR="0031391C" w:rsidRPr="00A16D5A">
        <w:rPr>
          <w:sz w:val="18"/>
          <w:szCs w:val="18"/>
        </w:rPr>
        <w:t xml:space="preserve"> must have turned in all </w:t>
      </w:r>
      <w:r w:rsidR="00DE1F95" w:rsidRPr="00A16D5A">
        <w:rPr>
          <w:sz w:val="18"/>
          <w:szCs w:val="18"/>
        </w:rPr>
        <w:t xml:space="preserve">practice </w:t>
      </w:r>
      <w:r w:rsidR="0031391C" w:rsidRPr="00A16D5A">
        <w:rPr>
          <w:sz w:val="18"/>
          <w:szCs w:val="18"/>
        </w:rPr>
        <w:t>assignment</w:t>
      </w:r>
      <w:r w:rsidR="00A16D5A" w:rsidRPr="00A16D5A">
        <w:rPr>
          <w:sz w:val="18"/>
          <w:szCs w:val="18"/>
        </w:rPr>
        <w:t xml:space="preserve">s. </w:t>
      </w:r>
      <w:r w:rsidR="00DE1F95" w:rsidRPr="00A16D5A">
        <w:rPr>
          <w:sz w:val="18"/>
          <w:szCs w:val="18"/>
        </w:rPr>
        <w:t>If not, the student must complete the practice assignments under the guidance of the teacher.</w:t>
      </w:r>
    </w:p>
    <w:p w:rsidR="003D5A07" w:rsidRPr="003D5A07" w:rsidRDefault="003D5A07" w:rsidP="00DE1F95">
      <w:pPr>
        <w:pStyle w:val="ListParagraph"/>
        <w:numPr>
          <w:ilvl w:val="1"/>
          <w:numId w:val="3"/>
        </w:numPr>
        <w:tabs>
          <w:tab w:val="left" w:pos="1665"/>
        </w:tabs>
        <w:jc w:val="both"/>
        <w:rPr>
          <w:sz w:val="18"/>
          <w:szCs w:val="18"/>
        </w:rPr>
      </w:pPr>
      <w:r>
        <w:rPr>
          <w:sz w:val="18"/>
          <w:szCs w:val="18"/>
        </w:rPr>
        <w:t>The student</w:t>
      </w:r>
      <w:r w:rsidRPr="003D5A07">
        <w:rPr>
          <w:sz w:val="18"/>
          <w:szCs w:val="18"/>
        </w:rPr>
        <w:t xml:space="preserve"> will</w:t>
      </w:r>
      <w:r>
        <w:rPr>
          <w:sz w:val="18"/>
          <w:szCs w:val="18"/>
        </w:rPr>
        <w:t xml:space="preserve"> also</w:t>
      </w:r>
      <w:r w:rsidRPr="003D5A07">
        <w:rPr>
          <w:sz w:val="18"/>
          <w:szCs w:val="18"/>
        </w:rPr>
        <w:t xml:space="preserve"> be expected to engage in a re-learning activity such as those listed above.</w:t>
      </w:r>
      <w:r>
        <w:rPr>
          <w:sz w:val="18"/>
          <w:szCs w:val="18"/>
        </w:rPr>
        <w:t xml:space="preserve">  Teacher di</w:t>
      </w:r>
      <w:r w:rsidR="00A16D5A">
        <w:rPr>
          <w:sz w:val="18"/>
          <w:szCs w:val="18"/>
        </w:rPr>
        <w:t xml:space="preserve">scretion will be used to assign appropriate </w:t>
      </w:r>
      <w:r w:rsidR="008B1EAA">
        <w:rPr>
          <w:sz w:val="18"/>
          <w:szCs w:val="18"/>
        </w:rPr>
        <w:t>re-learning</w:t>
      </w:r>
      <w:bookmarkStart w:id="0" w:name="_GoBack"/>
      <w:bookmarkEnd w:id="0"/>
      <w:r>
        <w:rPr>
          <w:sz w:val="18"/>
          <w:szCs w:val="18"/>
        </w:rPr>
        <w:t xml:space="preserve"> opportunities.</w:t>
      </w:r>
    </w:p>
    <w:p w:rsidR="00CC0940" w:rsidRPr="003D5A07" w:rsidRDefault="00CC0940" w:rsidP="00DE1F95">
      <w:pPr>
        <w:pStyle w:val="ListParagraph"/>
        <w:numPr>
          <w:ilvl w:val="1"/>
          <w:numId w:val="3"/>
        </w:numPr>
        <w:tabs>
          <w:tab w:val="left" w:pos="1665"/>
        </w:tabs>
        <w:jc w:val="both"/>
        <w:rPr>
          <w:sz w:val="18"/>
          <w:szCs w:val="18"/>
        </w:rPr>
      </w:pPr>
      <w:r w:rsidRPr="003D5A07">
        <w:rPr>
          <w:sz w:val="18"/>
          <w:szCs w:val="18"/>
        </w:rPr>
        <w:t>The student will be allowed to re-assess to show mastery as needed as long as they have followed the procedures listed above.</w:t>
      </w:r>
    </w:p>
    <w:p w:rsidR="000F2038" w:rsidRPr="003D5A07" w:rsidRDefault="00E419E3" w:rsidP="00DE1F95">
      <w:pPr>
        <w:pStyle w:val="ListParagraph"/>
        <w:numPr>
          <w:ilvl w:val="1"/>
          <w:numId w:val="3"/>
        </w:numPr>
        <w:tabs>
          <w:tab w:val="left" w:pos="1665"/>
        </w:tabs>
        <w:jc w:val="both"/>
        <w:rPr>
          <w:sz w:val="18"/>
          <w:szCs w:val="18"/>
        </w:rPr>
      </w:pPr>
      <w:r w:rsidRPr="003D5A07">
        <w:rPr>
          <w:sz w:val="18"/>
          <w:szCs w:val="18"/>
        </w:rPr>
        <w:t>The student may be re-assessed partially, entirely or in a different format, as determined by the teacher.</w:t>
      </w:r>
    </w:p>
    <w:p w:rsidR="008036C1" w:rsidRPr="003D5A07" w:rsidRDefault="003D5A07" w:rsidP="00DE1F95">
      <w:pPr>
        <w:pStyle w:val="ListParagraph"/>
        <w:numPr>
          <w:ilvl w:val="1"/>
          <w:numId w:val="3"/>
        </w:numPr>
        <w:tabs>
          <w:tab w:val="left" w:pos="1665"/>
        </w:tabs>
        <w:jc w:val="both"/>
        <w:rPr>
          <w:sz w:val="18"/>
          <w:szCs w:val="18"/>
        </w:rPr>
      </w:pPr>
      <w:r>
        <w:rPr>
          <w:sz w:val="18"/>
          <w:szCs w:val="18"/>
        </w:rPr>
        <w:t>Once a student has</w:t>
      </w:r>
      <w:r w:rsidR="00CC0940" w:rsidRPr="003D5A07">
        <w:rPr>
          <w:sz w:val="18"/>
          <w:szCs w:val="18"/>
        </w:rPr>
        <w:t xml:space="preserve"> reached the “proficient” level</w:t>
      </w:r>
      <w:r w:rsidRPr="003D5A07">
        <w:rPr>
          <w:sz w:val="18"/>
          <w:szCs w:val="18"/>
        </w:rPr>
        <w:t>, their score will reflect an 82</w:t>
      </w:r>
      <w:r w:rsidR="008F6F22" w:rsidRPr="003D5A07">
        <w:rPr>
          <w:sz w:val="18"/>
          <w:szCs w:val="18"/>
        </w:rPr>
        <w:t>% or 2.5 on a four point scale.</w:t>
      </w:r>
      <w:r w:rsidR="00CC0940" w:rsidRPr="003D5A07">
        <w:rPr>
          <w:sz w:val="18"/>
          <w:szCs w:val="18"/>
        </w:rPr>
        <w:t xml:space="preserve">  This grade will replace all lower grades previously earned on that particular assessment.</w:t>
      </w:r>
    </w:p>
    <w:p w:rsidR="00CC0940" w:rsidRPr="003D5A07" w:rsidRDefault="008F6F22" w:rsidP="00DE1F95">
      <w:pPr>
        <w:pStyle w:val="ListParagraph"/>
        <w:numPr>
          <w:ilvl w:val="1"/>
          <w:numId w:val="3"/>
        </w:numPr>
        <w:tabs>
          <w:tab w:val="left" w:pos="1665"/>
        </w:tabs>
        <w:jc w:val="both"/>
        <w:rPr>
          <w:sz w:val="18"/>
          <w:szCs w:val="18"/>
        </w:rPr>
      </w:pPr>
      <w:r w:rsidRPr="003D5A07">
        <w:rPr>
          <w:sz w:val="18"/>
          <w:szCs w:val="18"/>
        </w:rPr>
        <w:t>Any student that meets the “proficiency” target on the first assessment will</w:t>
      </w:r>
      <w:r w:rsidR="000616EF">
        <w:rPr>
          <w:sz w:val="18"/>
          <w:szCs w:val="18"/>
        </w:rPr>
        <w:t xml:space="preserve"> be allowed to advance their overall score by eng</w:t>
      </w:r>
      <w:r w:rsidR="00B254C2">
        <w:rPr>
          <w:sz w:val="18"/>
          <w:szCs w:val="18"/>
        </w:rPr>
        <w:t>aging in higher level activities</w:t>
      </w:r>
      <w:r w:rsidR="000616EF">
        <w:rPr>
          <w:sz w:val="18"/>
          <w:szCs w:val="18"/>
        </w:rPr>
        <w:t xml:space="preserve"> implemented at teacher’s discretion. (ex. </w:t>
      </w:r>
      <w:r w:rsidR="00B254C2">
        <w:rPr>
          <w:sz w:val="18"/>
          <w:szCs w:val="18"/>
        </w:rPr>
        <w:t>p</w:t>
      </w:r>
      <w:r w:rsidR="000616EF">
        <w:rPr>
          <w:sz w:val="18"/>
          <w:szCs w:val="18"/>
        </w:rPr>
        <w:t>eer tutoring, oral defense activity</w:t>
      </w:r>
      <w:r w:rsidR="00A16D5A">
        <w:rPr>
          <w:sz w:val="18"/>
          <w:szCs w:val="18"/>
        </w:rPr>
        <w:t>, performance event</w:t>
      </w:r>
      <w:r w:rsidR="000616EF">
        <w:rPr>
          <w:sz w:val="18"/>
          <w:szCs w:val="18"/>
        </w:rPr>
        <w:t>)</w:t>
      </w:r>
    </w:p>
    <w:sectPr w:rsidR="00CC0940" w:rsidRPr="003D5A07" w:rsidSect="00207759">
      <w:type w:val="continuous"/>
      <w:pgSz w:w="12240" w:h="15840"/>
      <w:pgMar w:top="630" w:right="450" w:bottom="90" w:left="1080" w:header="720" w:footer="720" w:gutter="0"/>
      <w:cols w:num="2"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047"/>
    <w:multiLevelType w:val="hybridMultilevel"/>
    <w:tmpl w:val="152ED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E3AF8"/>
    <w:multiLevelType w:val="hybridMultilevel"/>
    <w:tmpl w:val="0044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250FB"/>
    <w:multiLevelType w:val="hybridMultilevel"/>
    <w:tmpl w:val="5268B836"/>
    <w:lvl w:ilvl="0" w:tplc="A5C642F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8305A"/>
    <w:multiLevelType w:val="hybridMultilevel"/>
    <w:tmpl w:val="C666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44371"/>
    <w:multiLevelType w:val="hybridMultilevel"/>
    <w:tmpl w:val="43CE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424F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2BED"/>
    <w:multiLevelType w:val="hybridMultilevel"/>
    <w:tmpl w:val="CBB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52"/>
    <w:rsid w:val="000616EF"/>
    <w:rsid w:val="000F2038"/>
    <w:rsid w:val="00120D00"/>
    <w:rsid w:val="001B184A"/>
    <w:rsid w:val="00207759"/>
    <w:rsid w:val="00221E9C"/>
    <w:rsid w:val="00297717"/>
    <w:rsid w:val="002D66D4"/>
    <w:rsid w:val="0031391C"/>
    <w:rsid w:val="0037105F"/>
    <w:rsid w:val="003C0134"/>
    <w:rsid w:val="003D5A07"/>
    <w:rsid w:val="00471177"/>
    <w:rsid w:val="004A7F2D"/>
    <w:rsid w:val="00584F29"/>
    <w:rsid w:val="005874FC"/>
    <w:rsid w:val="00767856"/>
    <w:rsid w:val="007D489D"/>
    <w:rsid w:val="008036C1"/>
    <w:rsid w:val="008B1EAA"/>
    <w:rsid w:val="008D79BA"/>
    <w:rsid w:val="008F6F22"/>
    <w:rsid w:val="00A16D5A"/>
    <w:rsid w:val="00AE4D6A"/>
    <w:rsid w:val="00B254C2"/>
    <w:rsid w:val="00CC0940"/>
    <w:rsid w:val="00D120D9"/>
    <w:rsid w:val="00D56552"/>
    <w:rsid w:val="00DE1F95"/>
    <w:rsid w:val="00E419E3"/>
    <w:rsid w:val="00E616F3"/>
    <w:rsid w:val="00F46360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Albright</dc:creator>
  <cp:lastModifiedBy>Jay Albright</cp:lastModifiedBy>
  <cp:revision>27</cp:revision>
  <cp:lastPrinted>2013-05-28T14:19:00Z</cp:lastPrinted>
  <dcterms:created xsi:type="dcterms:W3CDTF">2013-05-24T13:33:00Z</dcterms:created>
  <dcterms:modified xsi:type="dcterms:W3CDTF">2013-06-25T13:21:00Z</dcterms:modified>
</cp:coreProperties>
</file>